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F50E" w14:textId="77777777" w:rsidR="00781702" w:rsidRDefault="00781702" w:rsidP="00781702">
      <w:pPr>
        <w:spacing w:line="252" w:lineRule="auto"/>
        <w:jc w:val="center"/>
        <w:rPr>
          <w:rFonts w:ascii="Calibri" w:hAnsi="Calibri" w:cs="Calibri"/>
          <w:b/>
          <w:bCs/>
          <w:sz w:val="32"/>
          <w:szCs w:val="32"/>
          <w14:ligatures w14:val="none"/>
        </w:rPr>
      </w:pPr>
      <w:r>
        <w:rPr>
          <w:rFonts w:ascii="Calibri" w:hAnsi="Calibri" w:cs="Calibri"/>
          <w:b/>
          <w:bCs/>
          <w:sz w:val="32"/>
          <w:szCs w:val="32"/>
          <w14:ligatures w14:val="none"/>
        </w:rPr>
        <w:t xml:space="preserve">AgTrust Farm Credit Distributes $28 Million in </w:t>
      </w:r>
    </w:p>
    <w:p w14:paraId="4BD7E709" w14:textId="77777777" w:rsidR="00781702" w:rsidRDefault="00781702" w:rsidP="00781702">
      <w:pPr>
        <w:spacing w:line="252" w:lineRule="auto"/>
        <w:jc w:val="center"/>
        <w:rPr>
          <w:rFonts w:ascii="Calibri" w:hAnsi="Calibri" w:cs="Calibri"/>
          <w:b/>
          <w:bCs/>
          <w:sz w:val="32"/>
          <w:szCs w:val="32"/>
          <w14:ligatures w14:val="none"/>
        </w:rPr>
      </w:pPr>
      <w:r>
        <w:rPr>
          <w:rFonts w:ascii="Calibri" w:hAnsi="Calibri" w:cs="Calibri"/>
          <w:b/>
          <w:bCs/>
          <w:sz w:val="32"/>
          <w:szCs w:val="32"/>
          <w14:ligatures w14:val="none"/>
        </w:rPr>
        <w:t>Patronage to Customer-Owners</w:t>
      </w:r>
    </w:p>
    <w:p w14:paraId="34C73304" w14:textId="77777777" w:rsidR="00781702" w:rsidRDefault="00781702" w:rsidP="00781702">
      <w:pPr>
        <w:spacing w:line="252" w:lineRule="auto"/>
        <w:jc w:val="center"/>
        <w:rPr>
          <w:rFonts w:ascii="Calibri" w:hAnsi="Calibri" w:cs="Calibri"/>
          <w:b/>
          <w:bCs/>
          <w:sz w:val="32"/>
          <w:szCs w:val="32"/>
          <w14:ligatures w14:val="none"/>
        </w:rPr>
      </w:pPr>
    </w:p>
    <w:p w14:paraId="58FCE5C3" w14:textId="77777777" w:rsidR="00781702" w:rsidRDefault="00781702" w:rsidP="00781702">
      <w:pPr>
        <w:spacing w:line="252" w:lineRule="auto"/>
        <w:rPr>
          <w:rFonts w:ascii="Calibri" w:hAnsi="Calibri" w:cs="Calibri"/>
          <w:b/>
          <w:bCs/>
          <w:sz w:val="28"/>
          <w:szCs w:val="28"/>
          <w14:ligatures w14:val="none"/>
        </w:rPr>
      </w:pPr>
      <w:r>
        <w:rPr>
          <w:rFonts w:ascii="Calibri" w:hAnsi="Calibri" w:cs="Calibri"/>
          <w:b/>
          <w:bCs/>
          <w:sz w:val="28"/>
          <w:szCs w:val="28"/>
          <w14:ligatures w14:val="none"/>
        </w:rPr>
        <w:t xml:space="preserve">NEWS RELEASE                                                                   </w:t>
      </w:r>
    </w:p>
    <w:p w14:paraId="7907445A" w14:textId="77777777" w:rsidR="00781702" w:rsidRDefault="00781702" w:rsidP="00781702">
      <w:pPr>
        <w:spacing w:line="252" w:lineRule="auto"/>
        <w:rPr>
          <w:rFonts w:ascii="Calibri" w:hAnsi="Calibri" w:cs="Calibri"/>
          <w:b/>
          <w:bCs/>
          <w:sz w:val="22"/>
          <w:szCs w:val="22"/>
          <w14:ligatures w14:val="none"/>
        </w:rPr>
      </w:pPr>
      <w:r>
        <w:rPr>
          <w:rFonts w:ascii="Calibri" w:hAnsi="Calibri" w:cs="Calibri"/>
          <w:b/>
          <w:bCs/>
          <w:sz w:val="28"/>
          <w:szCs w:val="28"/>
          <w14:ligatures w14:val="none"/>
        </w:rPr>
        <w:t>FOR IMMEDIATE RELEASE</w:t>
      </w:r>
      <w:r>
        <w:rPr>
          <w:rFonts w:ascii="Calibri" w:hAnsi="Calibri" w:cs="Calibri"/>
          <w:b/>
          <w:bCs/>
          <w:sz w:val="22"/>
          <w:szCs w:val="22"/>
          <w14:ligatures w14:val="none"/>
        </w:rPr>
        <w:t xml:space="preserve">                                   </w:t>
      </w:r>
    </w:p>
    <w:p w14:paraId="26D61AB9" w14:textId="77777777" w:rsidR="00781702" w:rsidRDefault="00781702" w:rsidP="00781702">
      <w:pPr>
        <w:spacing w:after="160" w:line="252" w:lineRule="auto"/>
        <w:rPr>
          <w:rFonts w:ascii="Calibri" w:hAnsi="Calibri" w:cs="Calibri"/>
          <w:i/>
          <w:iCs/>
          <w:sz w:val="22"/>
          <w:szCs w:val="22"/>
          <w14:ligatures w14:val="none"/>
        </w:rPr>
      </w:pPr>
    </w:p>
    <w:p w14:paraId="7ECBDF94" w14:textId="77777777" w:rsidR="00781702" w:rsidRPr="00781702" w:rsidRDefault="00781702" w:rsidP="00781702">
      <w:pPr>
        <w:spacing w:after="160" w:line="252" w:lineRule="auto"/>
        <w:rPr>
          <w:rFonts w:asciiTheme="minorHAnsi" w:hAnsiTheme="minorHAnsi" w:cs="Calibri"/>
          <w:sz w:val="22"/>
          <w:szCs w:val="22"/>
          <w14:ligatures w14:val="none"/>
        </w:rPr>
      </w:pPr>
      <w:r w:rsidRPr="00781702">
        <w:rPr>
          <w:rFonts w:asciiTheme="minorHAnsi" w:hAnsiTheme="minorHAnsi" w:cs="Calibri"/>
          <w:b/>
          <w:bCs/>
          <w:sz w:val="22"/>
          <w:szCs w:val="22"/>
          <w14:ligatures w14:val="none"/>
        </w:rPr>
        <w:t>Fort Worth, Texas (February 26, 2026)</w:t>
      </w:r>
      <w:r w:rsidRPr="00781702">
        <w:rPr>
          <w:rFonts w:asciiTheme="minorHAnsi" w:hAnsiTheme="minorHAnsi" w:cs="Calibri"/>
          <w:sz w:val="22"/>
          <w:szCs w:val="22"/>
          <w14:ligatures w14:val="none"/>
        </w:rPr>
        <w:t xml:space="preserve"> – AgTrust Farm Credit announced today a $28 million patronage distribution to its eligible customer-owners, delivering meaningful, all-cash value back to the individuals and families it serves. With this latest distribution, AgTrust has returned more than $220 million to its customer-owners over the past 10 years.</w:t>
      </w:r>
    </w:p>
    <w:p w14:paraId="6E4D2FB1" w14:textId="77777777" w:rsidR="00781702" w:rsidRPr="00781702" w:rsidRDefault="00781702" w:rsidP="00781702">
      <w:pPr>
        <w:spacing w:after="160" w:line="252" w:lineRule="auto"/>
        <w:rPr>
          <w:rFonts w:asciiTheme="minorHAnsi" w:hAnsiTheme="minorHAnsi" w:cs="Calibri"/>
          <w:b/>
          <w:bCs/>
          <w:sz w:val="22"/>
          <w:szCs w:val="22"/>
          <w14:ligatures w14:val="none"/>
        </w:rPr>
      </w:pPr>
      <w:r w:rsidRPr="00781702">
        <w:rPr>
          <w:rFonts w:asciiTheme="minorHAnsi" w:hAnsiTheme="minorHAnsi" w:cs="Calibri"/>
          <w:b/>
          <w:bCs/>
          <w:sz w:val="22"/>
          <w:szCs w:val="22"/>
          <w14:ligatures w14:val="none"/>
        </w:rPr>
        <w:t>A Cooperative That Gives Back</w:t>
      </w:r>
    </w:p>
    <w:p w14:paraId="222B8E1E" w14:textId="77777777" w:rsidR="00781702" w:rsidRPr="00781702" w:rsidRDefault="00781702" w:rsidP="00781702">
      <w:pPr>
        <w:spacing w:after="160" w:line="252" w:lineRule="auto"/>
        <w:rPr>
          <w:rFonts w:asciiTheme="minorHAnsi" w:hAnsiTheme="minorHAnsi" w:cs="Calibri"/>
          <w:sz w:val="22"/>
          <w:szCs w:val="22"/>
          <w14:ligatures w14:val="none"/>
        </w:rPr>
      </w:pPr>
      <w:r w:rsidRPr="00781702">
        <w:rPr>
          <w:rFonts w:asciiTheme="minorHAnsi" w:hAnsiTheme="minorHAnsi" w:cs="Calibri"/>
          <w:sz w:val="22"/>
          <w:szCs w:val="22"/>
          <w14:ligatures w14:val="none"/>
        </w:rPr>
        <w:t>AgTrust’s patronage program reflects its core purpose as a member-owned cooperative: when the organization succeeds, its customer-owners share in that success. Unlike traditional lenders, AgTrust is structured to return earnings to its customer-owners—helping reduce borrowing costs and reinvest dollars back into the rural communities it serves.</w:t>
      </w:r>
    </w:p>
    <w:p w14:paraId="7BF7CF44" w14:textId="77777777" w:rsidR="00781702" w:rsidRPr="00781702" w:rsidRDefault="00781702" w:rsidP="00781702">
      <w:pPr>
        <w:spacing w:after="160" w:line="252" w:lineRule="auto"/>
        <w:rPr>
          <w:rFonts w:asciiTheme="minorHAnsi" w:hAnsiTheme="minorHAnsi" w:cs="Calibri"/>
          <w:sz w:val="22"/>
          <w:szCs w:val="22"/>
          <w14:ligatures w14:val="none"/>
        </w:rPr>
      </w:pPr>
      <w:r w:rsidRPr="00781702">
        <w:rPr>
          <w:rFonts w:asciiTheme="minorHAnsi" w:hAnsiTheme="minorHAnsi" w:cs="Calibri"/>
          <w:sz w:val="22"/>
          <w:szCs w:val="22"/>
          <w14:ligatures w14:val="none"/>
        </w:rPr>
        <w:t>“Our customer-owners are the reason AgTrust exists,” said Brent Neuhaus, Chair of the AgTrust Farm Credit Board of Directors. “Patronage is one of the most tangible ways we demonstrate that shared purpose. When our cooperative performs well, we are proud to return a portion of our earnings back to the people and communities who make it possible.”</w:t>
      </w:r>
    </w:p>
    <w:p w14:paraId="6CD750A5" w14:textId="40FC5DAD" w:rsidR="00781702" w:rsidRPr="00781702" w:rsidRDefault="00781702" w:rsidP="00781702">
      <w:pPr>
        <w:spacing w:after="160" w:line="252" w:lineRule="auto"/>
        <w:rPr>
          <w:rFonts w:asciiTheme="minorHAnsi" w:hAnsiTheme="minorHAnsi" w:cs="Calibri"/>
          <w:sz w:val="22"/>
          <w:szCs w:val="22"/>
          <w14:ligatures w14:val="none"/>
        </w:rPr>
      </w:pPr>
      <w:r w:rsidRPr="00781702">
        <w:rPr>
          <w:rFonts w:asciiTheme="minorHAnsi" w:hAnsiTheme="minorHAnsi" w:cs="Calibri"/>
          <w:sz w:val="22"/>
          <w:szCs w:val="22"/>
          <w14:ligatures w14:val="none"/>
        </w:rPr>
        <w:t>Each year, AgTrust’s board of directors carefully review the cooperative’s financial performance and long-term strength to determine an appropriate level of patronage distribution. This disciplined approach ensures AgTrust remains financially strong while continuing to deliver meaningful value to its members. This year’s distribution underscores AgTrust’s continued financial success and its enduring commitment to the farmers, ranchers, and agribusinesses who rely on AgTrust as a trusted financial partner.</w:t>
      </w:r>
    </w:p>
    <w:p w14:paraId="1B3DCE58" w14:textId="77777777" w:rsidR="00781702" w:rsidRPr="00781702" w:rsidRDefault="00781702" w:rsidP="00781702">
      <w:pPr>
        <w:spacing w:after="160" w:line="252" w:lineRule="auto"/>
        <w:rPr>
          <w:rFonts w:asciiTheme="minorHAnsi" w:hAnsiTheme="minorHAnsi" w:cs="Calibri"/>
          <w:sz w:val="22"/>
          <w:szCs w:val="22"/>
          <w14:ligatures w14:val="none"/>
        </w:rPr>
      </w:pPr>
      <w:r w:rsidRPr="00781702">
        <w:rPr>
          <w:rFonts w:asciiTheme="minorHAnsi" w:hAnsiTheme="minorHAnsi" w:cs="Calibri"/>
          <w:sz w:val="22"/>
          <w:szCs w:val="22"/>
          <w14:ligatures w14:val="none"/>
        </w:rPr>
        <w:t>AgTrust Farm Credit is a member of the nationwide Farm Credit System, offering specialized financial solutions for those in agriculture, whether they are lifelong producers or just beginning their journey. Headquartered in Fort Worth, Texas, AgTrust operates branch offices in Abilene, Albuquerque, Cleburne, Clovis, Corsicana, Denton, Fort Worth, Georgetown, Hillsboro, Lampasas, Las Cruces, New Boston, Paris, Roswell, Sherman, Stephenville, Sweetwater, Waco, and Weatherford.</w:t>
      </w:r>
    </w:p>
    <w:p w14:paraId="2D21B7F3" w14:textId="77777777" w:rsidR="00781702" w:rsidRPr="00781702" w:rsidRDefault="00781702" w:rsidP="00781702">
      <w:pPr>
        <w:spacing w:after="160" w:line="252" w:lineRule="auto"/>
        <w:rPr>
          <w:rFonts w:asciiTheme="minorHAnsi" w:hAnsiTheme="minorHAnsi" w:cs="Calibri"/>
          <w:sz w:val="22"/>
          <w:szCs w:val="22"/>
          <w14:ligatures w14:val="none"/>
        </w:rPr>
      </w:pPr>
      <w:r w:rsidRPr="00781702">
        <w:rPr>
          <w:rFonts w:asciiTheme="minorHAnsi" w:hAnsiTheme="minorHAnsi" w:cs="Calibri"/>
          <w:sz w:val="22"/>
          <w:szCs w:val="22"/>
          <w14:ligatures w14:val="none"/>
        </w:rPr>
        <w:t>For more information about AgTrust’s patronage program, visit AgTrustACA.com.</w:t>
      </w:r>
    </w:p>
    <w:p w14:paraId="583782D5" w14:textId="77777777" w:rsidR="00781702" w:rsidRPr="00781702" w:rsidRDefault="00781702" w:rsidP="00781702">
      <w:pPr>
        <w:rPr>
          <w:rFonts w:asciiTheme="minorHAnsi" w:hAnsiTheme="minorHAnsi"/>
          <w:b/>
          <w:bCs/>
          <w:sz w:val="22"/>
          <w:szCs w:val="22"/>
        </w:rPr>
      </w:pPr>
      <w:r w:rsidRPr="00781702">
        <w:rPr>
          <w:rFonts w:asciiTheme="minorHAnsi" w:hAnsiTheme="minorHAnsi"/>
          <w:b/>
          <w:bCs/>
          <w:sz w:val="22"/>
          <w:szCs w:val="22"/>
        </w:rPr>
        <w:t xml:space="preserve">Media Contact: </w:t>
      </w:r>
    </w:p>
    <w:p w14:paraId="64A2FEB1" w14:textId="77777777" w:rsidR="00781702" w:rsidRPr="00781702" w:rsidRDefault="00781702" w:rsidP="00781702">
      <w:pPr>
        <w:rPr>
          <w:rFonts w:asciiTheme="minorHAnsi" w:hAnsiTheme="minorHAnsi"/>
          <w:sz w:val="22"/>
          <w:szCs w:val="22"/>
        </w:rPr>
      </w:pPr>
      <w:r w:rsidRPr="00781702">
        <w:rPr>
          <w:rFonts w:asciiTheme="minorHAnsi" w:hAnsiTheme="minorHAnsi"/>
          <w:sz w:val="22"/>
          <w:szCs w:val="22"/>
        </w:rPr>
        <w:t xml:space="preserve">Julie Porter Mayfield </w:t>
      </w:r>
    </w:p>
    <w:p w14:paraId="5C11B9EB" w14:textId="77777777" w:rsidR="00781702" w:rsidRPr="00781702" w:rsidRDefault="00781702" w:rsidP="00781702">
      <w:pPr>
        <w:rPr>
          <w:rFonts w:asciiTheme="minorHAnsi" w:hAnsiTheme="minorHAnsi"/>
          <w:sz w:val="22"/>
          <w:szCs w:val="22"/>
        </w:rPr>
      </w:pPr>
      <w:r w:rsidRPr="00781702">
        <w:rPr>
          <w:rFonts w:asciiTheme="minorHAnsi" w:hAnsiTheme="minorHAnsi"/>
          <w:sz w:val="22"/>
          <w:szCs w:val="22"/>
        </w:rPr>
        <w:t xml:space="preserve">Vice President, Marketing &amp; Communications </w:t>
      </w:r>
    </w:p>
    <w:p w14:paraId="2F16629C" w14:textId="77777777" w:rsidR="00781702" w:rsidRPr="00781702" w:rsidRDefault="00781702" w:rsidP="00781702">
      <w:pPr>
        <w:rPr>
          <w:rFonts w:asciiTheme="minorHAnsi" w:hAnsiTheme="minorHAnsi"/>
          <w:sz w:val="22"/>
          <w:szCs w:val="22"/>
        </w:rPr>
      </w:pPr>
      <w:r w:rsidRPr="00781702">
        <w:rPr>
          <w:rFonts w:asciiTheme="minorHAnsi" w:hAnsiTheme="minorHAnsi"/>
          <w:sz w:val="22"/>
          <w:szCs w:val="22"/>
        </w:rPr>
        <w:t>817-223-1569</w:t>
      </w:r>
    </w:p>
    <w:p w14:paraId="08D1C647" w14:textId="77777777" w:rsidR="00781702" w:rsidRPr="00781702" w:rsidRDefault="00781702" w:rsidP="00781702">
      <w:pPr>
        <w:rPr>
          <w:rFonts w:asciiTheme="minorHAnsi" w:hAnsiTheme="minorHAnsi"/>
          <w:sz w:val="22"/>
          <w:szCs w:val="22"/>
        </w:rPr>
      </w:pPr>
      <w:hyperlink r:id="rId4" w:history="1">
        <w:r w:rsidRPr="00781702">
          <w:rPr>
            <w:rStyle w:val="Hyperlink"/>
            <w:rFonts w:asciiTheme="minorHAnsi" w:hAnsiTheme="minorHAnsi"/>
            <w:sz w:val="22"/>
            <w:szCs w:val="22"/>
          </w:rPr>
          <w:t>julie.porter@agtrustaca.com</w:t>
        </w:r>
      </w:hyperlink>
    </w:p>
    <w:p w14:paraId="72B04FD5" w14:textId="77777777" w:rsidR="00781702" w:rsidRDefault="00781702" w:rsidP="00781702">
      <w:pPr>
        <w:jc w:val="center"/>
      </w:pPr>
      <w:r>
        <w:t>###</w:t>
      </w:r>
    </w:p>
    <w:p w14:paraId="6D3D0A44" w14:textId="77777777" w:rsidR="00CC04AB" w:rsidRDefault="00CC04AB"/>
    <w:sectPr w:rsidR="00CC0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02"/>
    <w:rsid w:val="00297076"/>
    <w:rsid w:val="00425227"/>
    <w:rsid w:val="004448FE"/>
    <w:rsid w:val="006E23FD"/>
    <w:rsid w:val="00781702"/>
    <w:rsid w:val="00CC04AB"/>
    <w:rsid w:val="00FD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22BB"/>
  <w15:chartTrackingRefBased/>
  <w15:docId w15:val="{E599F34A-063C-4511-8FDD-4B0B1E61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0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817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7817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7817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781702"/>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781702"/>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781702"/>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81702"/>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81702"/>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81702"/>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702"/>
    <w:rPr>
      <w:rFonts w:eastAsiaTheme="majorEastAsia" w:cstheme="majorBidi"/>
      <w:color w:val="272727" w:themeColor="text1" w:themeTint="D8"/>
    </w:rPr>
  </w:style>
  <w:style w:type="paragraph" w:styleId="Title">
    <w:name w:val="Title"/>
    <w:basedOn w:val="Normal"/>
    <w:next w:val="Normal"/>
    <w:link w:val="TitleChar"/>
    <w:uiPriority w:val="10"/>
    <w:qFormat/>
    <w:rsid w:val="007817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7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81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702"/>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81702"/>
    <w:rPr>
      <w:i/>
      <w:iCs/>
      <w:color w:val="404040" w:themeColor="text1" w:themeTint="BF"/>
    </w:rPr>
  </w:style>
  <w:style w:type="paragraph" w:styleId="ListParagraph">
    <w:name w:val="List Paragraph"/>
    <w:basedOn w:val="Normal"/>
    <w:uiPriority w:val="34"/>
    <w:qFormat/>
    <w:rsid w:val="00781702"/>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781702"/>
    <w:rPr>
      <w:i/>
      <w:iCs/>
      <w:color w:val="0F4761" w:themeColor="accent1" w:themeShade="BF"/>
    </w:rPr>
  </w:style>
  <w:style w:type="paragraph" w:styleId="IntenseQuote">
    <w:name w:val="Intense Quote"/>
    <w:basedOn w:val="Normal"/>
    <w:next w:val="Normal"/>
    <w:link w:val="IntenseQuoteChar"/>
    <w:uiPriority w:val="30"/>
    <w:qFormat/>
    <w:rsid w:val="007817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781702"/>
    <w:rPr>
      <w:i/>
      <w:iCs/>
      <w:color w:val="0F4761" w:themeColor="accent1" w:themeShade="BF"/>
    </w:rPr>
  </w:style>
  <w:style w:type="character" w:styleId="IntenseReference">
    <w:name w:val="Intense Reference"/>
    <w:basedOn w:val="DefaultParagraphFont"/>
    <w:uiPriority w:val="32"/>
    <w:qFormat/>
    <w:rsid w:val="00781702"/>
    <w:rPr>
      <w:b/>
      <w:bCs/>
      <w:smallCaps/>
      <w:color w:val="0F4761" w:themeColor="accent1" w:themeShade="BF"/>
      <w:spacing w:val="5"/>
    </w:rPr>
  </w:style>
  <w:style w:type="character" w:styleId="Hyperlink">
    <w:name w:val="Hyperlink"/>
    <w:basedOn w:val="DefaultParagraphFont"/>
    <w:uiPriority w:val="99"/>
    <w:unhideWhenUsed/>
    <w:rsid w:val="007817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porter@agtrusta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2190</Characters>
  <Application>Microsoft Office Word</Application>
  <DocSecurity>0</DocSecurity>
  <Lines>35</Lines>
  <Paragraphs>14</Paragraphs>
  <ScaleCrop>false</ScaleCrop>
  <Company>Farm Credit Bank of Texas</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Porter</dc:creator>
  <cp:keywords/>
  <dc:description/>
  <cp:lastModifiedBy>Julie Porter</cp:lastModifiedBy>
  <cp:revision>1</cp:revision>
  <dcterms:created xsi:type="dcterms:W3CDTF">2026-02-26T20:07:00Z</dcterms:created>
  <dcterms:modified xsi:type="dcterms:W3CDTF">2026-02-26T20:14:00Z</dcterms:modified>
</cp:coreProperties>
</file>